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70C0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3课程内容组织</w:t>
      </w:r>
      <w:r>
        <w:rPr>
          <w:rFonts w:hint="eastAsia" w:ascii="宋体" w:hAnsi="宋体" w:cs="宋体"/>
          <w:color w:val="0070C0"/>
          <w:kern w:val="0"/>
          <w:szCs w:val="21"/>
          <w:lang w:val="en-US" w:eastAsia="zh-CN"/>
        </w:rPr>
        <w:t xml:space="preserve">    </w:t>
      </w:r>
    </w:p>
    <w:p>
      <w:pPr>
        <w:spacing w:before="240" w:line="440" w:lineRule="exact"/>
        <w:jc w:val="left"/>
        <w:rPr>
          <w:rFonts w:hint="eastAsia" w:ascii="宋体" w:hAnsi="宋体" w:eastAsia="宋体" w:cs="宋体"/>
          <w:color w:val="0070C0"/>
          <w:kern w:val="0"/>
          <w:szCs w:val="21"/>
        </w:rPr>
      </w:pPr>
      <w:r>
        <w:rPr>
          <w:rFonts w:hint="eastAsia" w:ascii="宋体" w:hAnsi="宋体" w:cs="宋体"/>
          <w:color w:val="0070C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70C0"/>
          <w:kern w:val="0"/>
          <w:szCs w:val="21"/>
        </w:rPr>
        <w:t>建设要求：遵循学习者的认知规律和能力培养规律，合理安排教学内容，科学设计教学环节，合理分配教学时数，理论联系实际，课内课外结合，融知识传授、能力培养、素质教育于一体。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根据学生的职业成长规律，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选取梯级难度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项目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每个项目对应印刷色彩管理技术在不同岗位的技术应用，其岗位对应的知识要求从简单到复杂，能力要求从低到高；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把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印刷色彩管理技术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知识点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分散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融入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项目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载体中，反复演练，改变传统以知识点为主线的教学方式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，学生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可循序渐进的掌握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印刷色彩管理应用技术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t>的理论与方法，学以致用。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00" w:lineRule="exact"/>
        <w:ind w:left="0" w:leftChars="0" w:right="0" w:rightChars="0" w:firstLine="48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项目选取</w:t>
      </w:r>
      <w:r>
        <w:rPr>
          <w:rFonts w:hint="eastAsia" w:ascii="宋体" w:hAnsi="宋体"/>
          <w:sz w:val="21"/>
          <w:szCs w:val="21"/>
        </w:rPr>
        <w:t>过程是：</w:t>
      </w:r>
      <w:r>
        <w:rPr>
          <w:rFonts w:hint="eastAsia" w:ascii="宋体" w:hAnsi="宋体"/>
          <w:sz w:val="21"/>
          <w:szCs w:val="21"/>
          <w:lang w:val="en-US" w:eastAsia="zh-CN"/>
        </w:rPr>
        <w:t>根据学生的职业成长规律，对应印刷色彩管理应用技术相关职位及职务内容选取教学项目，分别为入门项目、主导项目、自主项目和拓展项目，每个项目的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>知识要求从简单到复杂，能力要求从低到高，对应的职位也是从低到高（见表2）；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围绕每个项目，</w:t>
      </w:r>
      <w:r>
        <w:rPr>
          <w:rFonts w:hint="eastAsia" w:ascii="宋体" w:hAnsi="宋体"/>
          <w:sz w:val="21"/>
          <w:szCs w:val="21"/>
        </w:rPr>
        <w:t>以 “必需、够用”为原则，确定相关应用知识和需要掌握的操作技能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整合、序化教学内容；每个教学情境由教学情境导向和实训操作任务（任务驱动）来实施。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见表3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印刷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色彩管理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应用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技术》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项目选取</w:t>
      </w:r>
    </w:p>
    <w:tbl>
      <w:tblPr>
        <w:tblStyle w:val="3"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48" w:type="dxa"/>
            <w:shd w:val="clear" w:color="auto" w:fill="FFFF99"/>
            <w:noWrap w:val="0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832" w:type="dxa"/>
            <w:shd w:val="clear" w:color="auto" w:fill="FFFF9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职位及职位内容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4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入门项目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：特性文件的制作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设备呈色原理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ICC特性文件的功能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制作特性文件的软硬件及材料准备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制作特性文件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色彩管理服务企业技术人员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使用相关软件、硬件，制作不同设备的特性文件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444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主导项目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：色彩管理技术应用之数码打样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任务一 数码打样的功能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任务二 数码打样软硬件及材料准备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数码打样系统中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特性文件的选择及嵌入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数码打样系统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实现数码打样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色彩管理服务企业技术人员、印刷企业印前人员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使用相关软件、硬件，制作不同设备的特性文件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应用色彩管理技术实现数码打样流程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4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自主项目:色彩管理技术应用之企业色彩控制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印前分色工序色彩控制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CTP制版工序色彩控制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任务三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印刷工序色彩控制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任务四 印后工序色彩控制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印刷企业印前、印刷各岗位技术人员：掌握印刷色彩管理技术的基本原理，标准化各岗位工序，设计岗位作业指导书，实现各岗位色彩可控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444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拓展项目：色彩管理技术拓展应用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任务一 色彩管理技术在广告行业的应用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任务二 色彩管理技术在陶瓷喷墨印刷行业的应用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任务三 色彩管理技术在纺织行业的应用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色彩管理服务企业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针对不同行业的特殊性，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应用色彩管理技术实现产品色彩可控。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《色彩管理技术》课程内容设计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632"/>
        <w:gridCol w:w="1420"/>
        <w:gridCol w:w="1988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620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工作任务</w:t>
            </w:r>
          </w:p>
        </w:tc>
        <w:tc>
          <w:tcPr>
            <w:tcW w:w="1632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知识理论</w:t>
            </w:r>
          </w:p>
        </w:tc>
        <w:tc>
          <w:tcPr>
            <w:tcW w:w="1420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技能要求</w:t>
            </w:r>
          </w:p>
        </w:tc>
        <w:tc>
          <w:tcPr>
            <w:tcW w:w="1988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内容选取依据</w:t>
            </w:r>
          </w:p>
        </w:tc>
        <w:tc>
          <w:tcPr>
            <w:tcW w:w="854" w:type="dxa"/>
            <w:shd w:val="clear" w:color="auto" w:fill="FFFF9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入门项目： 特性文件的制作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任务一 设备呈色原理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ICC特性文件的功能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制作特性文件的软硬件及材料准备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制作特性文件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色彩学基础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了解设备呈色原理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了解什么是特性文件，为什么要制作特性文件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1.熟悉制作特性文件的软硬件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S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2.使用相关软件、硬件，制作不同设备的特性文件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1.ICC特性文件是色彩管理应用技术的基础和核心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制作特性文件是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色彩管理服务企业技术人员必须掌握的任职技能。 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主导项目：色彩管理技术应用之数码打样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任务一 数码打样的功能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任务二 数码打样软硬件及材料准备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任务三 数码打样系统中特性文件的选择及嵌入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任务四 数码打样系统实现数码打样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1.进一步了解特性文件的作用及应用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2.色域映射与转换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1.熟悉数码打样流程软硬件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使用相关软件、硬件，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实现数码打样流程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1.数码打样必须以色彩管理技术为基础，是色彩管理技术的重要应用。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2.数码打样是色彩管理服务企业技术人员、印刷企业印前人员必须掌握的任职技能。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自主项目:色彩管理技术应用之企业色彩控制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任务一 印前分色工序色彩控制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任务二 CTP制版工序色彩控制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任务三 印刷工序色彩控制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任务四 印后工序色彩控制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印前分色的基本原理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CTP制版质量控制方法及对印刷呈色的影响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印刷质量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控制方法及对印刷呈色的影响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印前分色流程及根据产品正确分色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CTP质量控制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印刷质量控制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色彩管理技术的终极目标是实现印刷的色彩质量控制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这个目标必须在印刷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各工序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规范、标准化生产的基础上才能实现。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拓展项目：色彩管理技术拓展应用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任务一 色彩管理技术在广告行业的应用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任务二 色彩管理技术在陶瓷喷墨印刷行业的应用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任务三 色彩管理技术在纺织行业的应用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 深刻领悟印刷色彩管理的基本原理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熟悉各行业产品生产流程及流程中对产品呈色的影响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色彩管理技术不仅用于印刷行业，在其他与颜色信息复制和传递相关的领域都是必不可少的。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3C9B"/>
    <w:multiLevelType w:val="singleLevel"/>
    <w:tmpl w:val="55FE3C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8513F"/>
    <w:rsid w:val="159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1 + 首行缩进:  2 字符"/>
    <w:basedOn w:val="2"/>
    <w:qFormat/>
    <w:uiPriority w:val="0"/>
    <w:pPr>
      <w:adjustRightInd w:val="0"/>
      <w:snapToGrid w:val="0"/>
      <w:spacing w:before="0" w:after="0" w:line="360" w:lineRule="auto"/>
      <w:ind w:firstLine="200" w:firstLineChars="200"/>
    </w:pPr>
    <w:rPr>
      <w:rFonts w:cs="宋体"/>
      <w:b w:val="0"/>
      <w:bCs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2020-10-18T09:19:00Z</dcterms:created>
  <dc:creator>Administrator</dc:creator>
  <cp:lastModifiedBy>Administrator</cp:lastModifiedBy>
  <dcterms:modified xsi:type="dcterms:W3CDTF">2020-10-18T09:20:20Z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