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4</w:t>
      </w: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kern w:val="0"/>
          <w:sz w:val="30"/>
          <w:szCs w:val="30"/>
        </w:rPr>
        <w:t>教学方法和手段</w:t>
      </w:r>
    </w:p>
    <w:p>
      <w:pPr>
        <w:spacing w:before="240" w:line="440" w:lineRule="exact"/>
        <w:jc w:val="left"/>
        <w:rPr>
          <w:rFonts w:hint="eastAsia" w:ascii="宋体" w:hAnsi="宋体" w:eastAsia="宋体" w:cs="宋体"/>
          <w:color w:val="0070C0"/>
          <w:kern w:val="0"/>
          <w:szCs w:val="21"/>
        </w:rPr>
      </w:pPr>
      <w:r>
        <w:rPr>
          <w:rFonts w:hint="eastAsia" w:cs="宋体"/>
          <w:color w:val="auto"/>
          <w:kern w:val="2"/>
          <w:sz w:val="21"/>
          <w:szCs w:val="21"/>
          <w:lang w:val="en-US" w:eastAsia="zh-CN" w:bidi="ar-SA"/>
        </w:rPr>
        <w:t xml:space="preserve">     </w:t>
      </w:r>
      <w:r>
        <w:rPr>
          <w:rFonts w:hint="eastAsia" w:ascii="宋体" w:hAnsi="宋体" w:eastAsia="宋体" w:cs="宋体"/>
          <w:color w:val="0070C0"/>
          <w:kern w:val="0"/>
          <w:szCs w:val="21"/>
        </w:rPr>
        <w:t>建设要求：重视探究性学习、研究性学习，体现以学生为主体、以教师为主导的教育理念；能根据课程内容和学生特点，灵活运用多种恰当的教学方法和教学手段，有效调动学生学习的积极性，激发学生学习兴趣，促进学生学习能力发展，在提高教学效果方面取得实效。</w:t>
      </w:r>
    </w:p>
    <w:p>
      <w:pPr>
        <w:spacing w:before="240" w:line="440" w:lineRule="exact"/>
        <w:jc w:val="left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 xml:space="preserve">(1) 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本课程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采用基于行动导向的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教学方法和手段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宋体" w:cs="宋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cs="宋体"/>
          <w:color w:val="auto"/>
          <w:kern w:val="2"/>
          <w:sz w:val="21"/>
          <w:szCs w:val="21"/>
          <w:lang w:val="en-US" w:eastAsia="zh-CN" w:bidi="ar-SA"/>
        </w:rPr>
        <w:t xml:space="preserve">    </w:t>
      </w:r>
      <w:r>
        <w:rPr>
          <w:rFonts w:hint="eastAsia" w:eastAsia="宋体" w:cs="宋体"/>
          <w:color w:val="auto"/>
          <w:kern w:val="2"/>
          <w:sz w:val="21"/>
          <w:szCs w:val="21"/>
          <w:lang w:val="en-US" w:eastAsia="zh-CN" w:bidi="ar-SA"/>
        </w:rPr>
        <w:t xml:space="preserve">本课程突破了传统的理论教学体系，采用基于行动导向的教学模式，项目化教学实施过程包括任务、资讯、决策、计划、学习、实施、检查、评估、总结。在每个项目中，都以任务的形式训练学生的职业岗位能力，整个课程以学生为主体，理论实践一体化。以入门项目-特性文件的制作四个任务为例，见表4。 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400" w:lineRule="exact"/>
        <w:ind w:left="0" w:right="0"/>
        <w:jc w:val="center"/>
        <w:rPr>
          <w:rFonts w:hint="eastAsia" w:ascii="Times New Roman" w:hAnsi="Times New Roman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  <w:t>表</w:t>
      </w:r>
      <w:r>
        <w:rPr>
          <w:rFonts w:hint="eastAsia" w:cs="宋体"/>
          <w:b/>
          <w:bCs/>
          <w:color w:val="auto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cs="宋体"/>
          <w:b/>
          <w:bCs/>
          <w:color w:val="auto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  <w:t>入门项目-特性文件的制作</w:t>
      </w:r>
    </w:p>
    <w:tbl>
      <w:tblPr>
        <w:tblStyle w:val="2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1920"/>
        <w:gridCol w:w="1572"/>
        <w:gridCol w:w="1542"/>
        <w:gridCol w:w="1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课程名称：</w:t>
            </w:r>
            <w:r>
              <w:rPr>
                <w:rFonts w:hint="eastAsia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印刷色彩管理应用技术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总学时：</w:t>
            </w:r>
            <w:r>
              <w:rPr>
                <w:rFonts w:hint="eastAsia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入门项目-特性文件的制作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学时：</w:t>
            </w:r>
            <w:r>
              <w:rPr>
                <w:rFonts w:hint="eastAsia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学习目标</w:t>
            </w:r>
          </w:p>
        </w:tc>
        <w:tc>
          <w:tcPr>
            <w:tcW w:w="3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能力目标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教学方法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了解设备呈色原理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了解什么是特性文件，为什么要制作特性文件</w:t>
            </w:r>
          </w:p>
        </w:tc>
        <w:tc>
          <w:tcPr>
            <w:tcW w:w="3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1.熟悉制作特性文件的软硬件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2.使用相关软件、硬件，制作不同设备的特性文件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教学做一体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教学准备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学生知识与能力准备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教师知识与能力要求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考核与评价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Eyeone分光光度/Profilemaker特性文件制作软件/电脑/呈色设备</w:t>
            </w:r>
            <w:r>
              <w:rPr>
                <w:rFonts w:hint="eastAsia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（显示器、扫描仪、打印机及印刷）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及色标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具备色彩学基础知识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 了解ICC特性文件相关基础知识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2 利用软硬件制作设备ICC特性文件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eastAsia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创新能力；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表达能力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过程考核，包括学生的出勤、项目实施过程的表现以及阶段作业的结果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both"/>
              <w:rPr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教学组织步骤</w:t>
            </w:r>
          </w:p>
        </w:tc>
        <w:tc>
          <w:tcPr>
            <w:tcW w:w="3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主要内容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教学方法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学时分配（学时）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资讯</w:t>
            </w:r>
          </w:p>
        </w:tc>
        <w:tc>
          <w:tcPr>
            <w:tcW w:w="3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通过</w:t>
            </w:r>
            <w:r>
              <w:rPr>
                <w:rFonts w:hint="eastAsia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网络和资料查询，掌握呈色设备（显示器、扫描仪、打印机及印刷）的呈色原理；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2 通过网络和资料查询，了解ICC特性文件的作用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3 通过网络和资料查询，了解制作ICC特性文件的软、硬件准备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提供网络、教学资料等，由学生自主完成，教师答疑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计划</w:t>
            </w:r>
          </w:p>
        </w:tc>
        <w:tc>
          <w:tcPr>
            <w:tcW w:w="3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根据</w:t>
            </w:r>
            <w:r>
              <w:rPr>
                <w:rFonts w:hint="eastAsia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资讯结果，完成实验方案，并进行实验准备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教师提供</w:t>
            </w:r>
            <w:r>
              <w:rPr>
                <w:rFonts w:hint="eastAsia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显示器、扫描仪、打印机及印刷ICC特性文件制作实验方案模板，学生根据资讯结果补充完成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决策</w:t>
            </w:r>
          </w:p>
        </w:tc>
        <w:tc>
          <w:tcPr>
            <w:tcW w:w="3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教师对学生完成的实验方案进行指导，学生根据指导进行修改、定稿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教师对学生完成的实验方案进行指导，学生根据指导进行修改、定稿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实施</w:t>
            </w:r>
          </w:p>
        </w:tc>
        <w:tc>
          <w:tcPr>
            <w:tcW w:w="3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根据实验方案，制作呈色设备（显示器、扫描仪、打印机及印刷）的ICC特性文件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教学做一体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检查</w:t>
            </w:r>
          </w:p>
        </w:tc>
        <w:tc>
          <w:tcPr>
            <w:tcW w:w="3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教师根据学生实施的情况，进行进度检查和学生的实施情况检查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教学做一体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评价</w:t>
            </w:r>
          </w:p>
        </w:tc>
        <w:tc>
          <w:tcPr>
            <w:tcW w:w="3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left"/>
              <w:rPr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学生进行方案汇报，学生互评及教师评价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教学做一体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</w:tr>
    </w:tbl>
    <w:p>
      <w:pPr>
        <w:spacing w:before="240" w:line="440" w:lineRule="exact"/>
        <w:jc w:val="left"/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（2）将企业的绩效制度引用到课程评价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</w:rPr>
        <w:t>本课程突破传统的考试评价制度，将企业的绩效制度引用到课程评价中来。例如，每个学生的在每个项目的成绩包括几个部分：职务基分（30%）+组员评价分（10%）+团队成绩（60%）。其中：组长的职务基分100分，组员的职务基分70分。</w:t>
      </w:r>
    </w:p>
    <w:p>
      <w:pPr>
        <w:spacing w:line="480" w:lineRule="auto"/>
        <w:ind w:right="-693" w:rightChars="-33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E348C"/>
    <w:rsid w:val="278E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2020-10-18T09:20:00Z</dcterms:created>
  <dc:creator>Administrator</dc:creator>
  <cp:lastModifiedBy>Administrator</cp:lastModifiedBy>
  <dcterms:modified xsi:type="dcterms:W3CDTF">2020-10-18T09:21:00Z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